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3" w:rsidRDefault="00F63503" w:rsidP="002B50A1">
      <w:pPr>
        <w:ind w:firstLine="567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A0817" w:rsidRPr="009F52E1" w:rsidRDefault="002B50A1" w:rsidP="002B50A1">
      <w:pPr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>Врз основа на член 7</w:t>
      </w:r>
      <w:r w:rsidR="00977776" w:rsidRPr="00CD3A25">
        <w:rPr>
          <w:rFonts w:ascii="StobiSerif Regular" w:hAnsi="StobiSerif Regular"/>
          <w:sz w:val="24"/>
          <w:szCs w:val="24"/>
        </w:rPr>
        <w:t xml:space="preserve"> став 3 </w:t>
      </w:r>
      <w:r w:rsidRPr="00CD3A25">
        <w:rPr>
          <w:rFonts w:ascii="StobiSerif Regular" w:hAnsi="StobiSerif Regular"/>
          <w:sz w:val="24"/>
          <w:szCs w:val="24"/>
        </w:rPr>
        <w:t xml:space="preserve">од Законот за култура („Службен весник на РМ“ број 31/98, 49/03, 82/05, 24/07, 116/10, 47/11, 51/11, 136/12, 23/13, 187/13, 44/14, 06/15, 154/15, 39/16 и 11/18), член 36 став 1 од Законот за локална самоуправа („Службен весник на РМ“ број 05/02) и член </w:t>
      </w:r>
      <w:r w:rsidRPr="00CD3A25">
        <w:rPr>
          <w:rFonts w:ascii="StobiSerif Regular" w:hAnsi="StobiSerif Regular"/>
          <w:sz w:val="24"/>
          <w:szCs w:val="24"/>
          <w:lang w:val="en-US"/>
        </w:rPr>
        <w:t xml:space="preserve">14-a </w:t>
      </w:r>
      <w:r w:rsidRPr="00CD3A25">
        <w:rPr>
          <w:rFonts w:ascii="StobiSerif Regular" w:hAnsi="StobiSerif Regular"/>
          <w:sz w:val="24"/>
          <w:szCs w:val="24"/>
        </w:rPr>
        <w:t>од Статутот на општи</w:t>
      </w:r>
      <w:r w:rsidR="009F52E1">
        <w:rPr>
          <w:rFonts w:ascii="StobiSerif Regular" w:hAnsi="StobiSerif Regular"/>
          <w:sz w:val="24"/>
          <w:szCs w:val="24"/>
        </w:rPr>
        <w:t>на Вевчани, С</w:t>
      </w:r>
      <w:r w:rsidRPr="00CD3A25">
        <w:rPr>
          <w:rFonts w:ascii="StobiSerif Regular" w:hAnsi="StobiSerif Regular"/>
          <w:sz w:val="24"/>
          <w:szCs w:val="24"/>
        </w:rPr>
        <w:t xml:space="preserve">оветот на Општина Вевчани на </w:t>
      </w:r>
      <w:r w:rsidR="009F52E1">
        <w:rPr>
          <w:rFonts w:ascii="StobiSerif Regular" w:hAnsi="StobiSerif Regular"/>
          <w:sz w:val="24"/>
          <w:szCs w:val="24"/>
        </w:rPr>
        <w:t>втората седница</w:t>
      </w:r>
      <w:r w:rsidRPr="00CD3A25">
        <w:rPr>
          <w:rFonts w:ascii="StobiSerif Regular" w:hAnsi="StobiSerif Regular"/>
          <w:sz w:val="24"/>
          <w:szCs w:val="24"/>
        </w:rPr>
        <w:t xml:space="preserve"> одржана на</w:t>
      </w:r>
      <w:r w:rsidR="009F52E1">
        <w:rPr>
          <w:rFonts w:ascii="StobiSerif Regular" w:hAnsi="StobiSerif Regular"/>
          <w:sz w:val="24"/>
          <w:szCs w:val="24"/>
        </w:rPr>
        <w:t xml:space="preserve"> 15.12.2021</w:t>
      </w:r>
      <w:r w:rsidRPr="00CD3A25">
        <w:rPr>
          <w:rFonts w:ascii="StobiSerif Regular" w:hAnsi="StobiSerif Regular"/>
          <w:sz w:val="24"/>
          <w:szCs w:val="24"/>
        </w:rPr>
        <w:t xml:space="preserve"> година донесе</w:t>
      </w:r>
      <w:r w:rsidR="009F52E1">
        <w:rPr>
          <w:rFonts w:ascii="StobiSerif Regular" w:hAnsi="StobiSerif Regular"/>
          <w:sz w:val="24"/>
          <w:szCs w:val="24"/>
        </w:rPr>
        <w:t>:</w:t>
      </w:r>
    </w:p>
    <w:p w:rsidR="00977776" w:rsidRPr="00CD3A25" w:rsidRDefault="00977776" w:rsidP="002B50A1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</w:rPr>
      </w:pPr>
    </w:p>
    <w:p w:rsidR="0079130F" w:rsidRPr="00CD3A25" w:rsidRDefault="002B50A1" w:rsidP="002B50A1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CD3A25">
        <w:rPr>
          <w:rFonts w:ascii="StobiSerif Regular" w:hAnsi="StobiSerif Regular"/>
          <w:b/>
          <w:sz w:val="24"/>
          <w:szCs w:val="24"/>
        </w:rPr>
        <w:t>ПРОГРАМА</w:t>
      </w:r>
    </w:p>
    <w:p w:rsidR="002B50A1" w:rsidRPr="00CD3A25" w:rsidRDefault="0079130F" w:rsidP="002B50A1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</w:rPr>
      </w:pPr>
      <w:r w:rsidRPr="00CD3A25">
        <w:rPr>
          <w:rFonts w:ascii="StobiSerif Regular" w:hAnsi="StobiSerif Regular"/>
          <w:b/>
          <w:sz w:val="24"/>
          <w:szCs w:val="24"/>
        </w:rPr>
        <w:t>ЗА ФИНАНСИРАЊЕ НА ПРОЕКТИ ОД ЛОКАЛЕН ИНТЕРЕС ВО КУЛ</w:t>
      </w:r>
      <w:r w:rsidR="00247A78" w:rsidRPr="00CD3A25">
        <w:rPr>
          <w:rFonts w:ascii="StobiSerif Regular" w:hAnsi="StobiSerif Regular"/>
          <w:b/>
          <w:sz w:val="24"/>
          <w:szCs w:val="24"/>
        </w:rPr>
        <w:t>ТУРАТА</w:t>
      </w:r>
      <w:r w:rsidR="001C5EA6" w:rsidRPr="00CD3A25">
        <w:rPr>
          <w:rFonts w:ascii="StobiSerif Regular" w:hAnsi="StobiSerif Regular"/>
          <w:b/>
          <w:sz w:val="24"/>
          <w:szCs w:val="24"/>
        </w:rPr>
        <w:t xml:space="preserve"> ВО ОПШТИНА ВЕВЧАНИ ЗА </w:t>
      </w:r>
      <w:r w:rsidRPr="00CD3A25">
        <w:rPr>
          <w:rFonts w:ascii="StobiSerif Regular" w:hAnsi="StobiSerif Regular"/>
          <w:b/>
          <w:sz w:val="24"/>
          <w:szCs w:val="24"/>
        </w:rPr>
        <w:t xml:space="preserve">2022 ГОДИНА </w:t>
      </w:r>
    </w:p>
    <w:p w:rsidR="0079130F" w:rsidRPr="00CD3A25" w:rsidRDefault="0079130F" w:rsidP="00812803">
      <w:pPr>
        <w:spacing w:after="0" w:line="240" w:lineRule="auto"/>
        <w:ind w:firstLine="567"/>
        <w:jc w:val="center"/>
        <w:rPr>
          <w:rFonts w:ascii="StobiSerif Regular" w:hAnsi="StobiSerif Regular"/>
          <w:b/>
          <w:sz w:val="24"/>
          <w:szCs w:val="24"/>
          <w:u w:val="single"/>
        </w:rPr>
      </w:pPr>
    </w:p>
    <w:p w:rsidR="00677DB9" w:rsidRPr="00CD3A25" w:rsidRDefault="007967F4" w:rsidP="001C5EA6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CD3A25">
        <w:rPr>
          <w:rFonts w:ascii="StobiSerif Regular" w:hAnsi="StobiSerif Regular"/>
          <w:b/>
          <w:sz w:val="24"/>
          <w:szCs w:val="24"/>
          <w:lang w:val="en-US"/>
        </w:rPr>
        <w:t>I</w:t>
      </w:r>
    </w:p>
    <w:p w:rsidR="007967F4" w:rsidRPr="00CD3A25" w:rsidRDefault="007967F4" w:rsidP="007967F4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>Со оваа програма ќе се реализираат активности од локален интерес во културата во општина Вевчани за 2022 година. Целта напрограмата е институционална и финансиска поддршка на културни проекти, негување на фолклорот, обичаите, старите занаети и слични културни вредности, организирање на културни манифестации, како и поотикнување на разновидн</w:t>
      </w:r>
      <w:r w:rsidR="00712366" w:rsidRPr="00CD3A25">
        <w:rPr>
          <w:rFonts w:ascii="StobiSerif Regular" w:hAnsi="StobiSerif Regular"/>
          <w:sz w:val="24"/>
          <w:szCs w:val="24"/>
        </w:rPr>
        <w:t>и специфични форми на творештво на територијата на општина Вевчани.</w:t>
      </w:r>
    </w:p>
    <w:p w:rsidR="00812803" w:rsidRPr="00CD3A25" w:rsidRDefault="007967F4" w:rsidP="007967F4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 xml:space="preserve">Средствата за реализација на оваа програма се утврдени во Буџетот на </w:t>
      </w:r>
      <w:r w:rsidR="0095503A" w:rsidRPr="00CD3A25">
        <w:rPr>
          <w:rFonts w:ascii="StobiSerif Regular" w:hAnsi="StobiSerif Regular"/>
          <w:sz w:val="24"/>
          <w:szCs w:val="24"/>
          <w:lang w:val="en-US"/>
        </w:rPr>
        <w:t>o</w:t>
      </w:r>
      <w:r w:rsidR="001C5EA6" w:rsidRPr="00CD3A25">
        <w:rPr>
          <w:rFonts w:ascii="StobiSerif Regular" w:hAnsi="StobiSerif Regular"/>
          <w:sz w:val="24"/>
          <w:szCs w:val="24"/>
        </w:rPr>
        <w:t xml:space="preserve">пштина Вевчани за 2022 </w:t>
      </w:r>
      <w:r w:rsidR="00D50CA5" w:rsidRPr="00CD3A25">
        <w:rPr>
          <w:rFonts w:ascii="StobiSerif Regular" w:hAnsi="StobiSerif Regular"/>
          <w:sz w:val="24"/>
          <w:szCs w:val="24"/>
        </w:rPr>
        <w:t>година</w:t>
      </w:r>
      <w:r w:rsidR="00D14836" w:rsidRPr="00CD3A25">
        <w:rPr>
          <w:rFonts w:ascii="StobiSerif Regular" w:hAnsi="StobiSerif Regular"/>
          <w:sz w:val="24"/>
          <w:szCs w:val="24"/>
        </w:rPr>
        <w:t xml:space="preserve">, </w:t>
      </w:r>
      <w:r w:rsidR="00D50CA5" w:rsidRPr="00CD3A25">
        <w:rPr>
          <w:rFonts w:ascii="StobiSerif Regular" w:hAnsi="StobiSerif Regular"/>
          <w:sz w:val="24"/>
          <w:szCs w:val="24"/>
        </w:rPr>
        <w:t>П</w:t>
      </w:r>
      <w:r w:rsidRPr="00CD3A25">
        <w:rPr>
          <w:rFonts w:ascii="StobiSerif Regular" w:hAnsi="StobiSerif Regular"/>
          <w:sz w:val="24"/>
          <w:szCs w:val="24"/>
        </w:rPr>
        <w:t xml:space="preserve">рограма </w:t>
      </w:r>
      <w:r w:rsidR="00D14836" w:rsidRPr="00CD3A25">
        <w:rPr>
          <w:rFonts w:ascii="StobiSerif Regular" w:hAnsi="StobiSerif Regular"/>
          <w:sz w:val="24"/>
          <w:szCs w:val="24"/>
        </w:rPr>
        <w:t>К4</w:t>
      </w:r>
      <w:r w:rsidRPr="00CD3A25">
        <w:rPr>
          <w:rFonts w:ascii="StobiSerif Regular" w:hAnsi="StobiSerif Regular"/>
          <w:sz w:val="24"/>
          <w:szCs w:val="24"/>
        </w:rPr>
        <w:t xml:space="preserve"> – </w:t>
      </w:r>
      <w:r w:rsidR="00D14836" w:rsidRPr="00CD3A25">
        <w:rPr>
          <w:rFonts w:ascii="StobiSerif Regular" w:hAnsi="StobiSerif Regular"/>
          <w:sz w:val="24"/>
          <w:szCs w:val="24"/>
        </w:rPr>
        <w:t>Културни манифестации и творештво</w:t>
      </w:r>
      <w:r w:rsidRPr="00CD3A25">
        <w:rPr>
          <w:rFonts w:ascii="StobiSerif Regular" w:hAnsi="StobiSerif Regular"/>
          <w:sz w:val="24"/>
          <w:szCs w:val="24"/>
        </w:rPr>
        <w:t xml:space="preserve">, </w:t>
      </w:r>
      <w:r w:rsidR="0095503A" w:rsidRPr="00CD3A25">
        <w:rPr>
          <w:rFonts w:ascii="StobiSerif Regular" w:hAnsi="StobiSerif Regular"/>
          <w:sz w:val="24"/>
          <w:szCs w:val="24"/>
        </w:rPr>
        <w:t xml:space="preserve">планирани во Буџетот </w:t>
      </w:r>
      <w:r w:rsidRPr="00CD3A25">
        <w:rPr>
          <w:rFonts w:ascii="StobiSerif Regular" w:hAnsi="StobiSerif Regular"/>
          <w:sz w:val="24"/>
          <w:szCs w:val="24"/>
        </w:rPr>
        <w:t xml:space="preserve">на </w:t>
      </w:r>
      <w:r w:rsidR="00D14836" w:rsidRPr="00CD3A25">
        <w:rPr>
          <w:rFonts w:ascii="StobiSerif Regular" w:hAnsi="StobiSerif Regular"/>
          <w:sz w:val="24"/>
          <w:szCs w:val="24"/>
        </w:rPr>
        <w:t xml:space="preserve">општина Вевчани </w:t>
      </w:r>
      <w:r w:rsidRPr="00CD3A25">
        <w:rPr>
          <w:rFonts w:ascii="StobiSerif Regular" w:hAnsi="StobiSerif Regular"/>
          <w:sz w:val="24"/>
          <w:szCs w:val="24"/>
        </w:rPr>
        <w:t>за 20</w:t>
      </w:r>
      <w:r w:rsidR="00D14836" w:rsidRPr="00CD3A25">
        <w:rPr>
          <w:rFonts w:ascii="StobiSerif Regular" w:hAnsi="StobiSerif Regular"/>
          <w:sz w:val="24"/>
          <w:szCs w:val="24"/>
        </w:rPr>
        <w:t xml:space="preserve">22 </w:t>
      </w:r>
      <w:r w:rsidRPr="00CD3A25">
        <w:rPr>
          <w:rFonts w:ascii="StobiSerif Regular" w:hAnsi="StobiSerif Regular"/>
          <w:sz w:val="24"/>
          <w:szCs w:val="24"/>
        </w:rPr>
        <w:t xml:space="preserve"> година</w:t>
      </w:r>
      <w:r w:rsidR="00315696" w:rsidRPr="00CD3A25">
        <w:rPr>
          <w:rFonts w:ascii="StobiSerif Regular" w:hAnsi="StobiSerif Regular"/>
          <w:sz w:val="24"/>
          <w:szCs w:val="24"/>
        </w:rPr>
        <w:t xml:space="preserve">. </w:t>
      </w:r>
    </w:p>
    <w:p w:rsidR="005A008B" w:rsidRPr="00CD3A25" w:rsidRDefault="005A008B" w:rsidP="001C5EA6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</w:p>
    <w:p w:rsidR="00812803" w:rsidRPr="00CD3A25" w:rsidRDefault="001C5EA6" w:rsidP="001C5EA6">
      <w:pPr>
        <w:spacing w:after="0" w:line="240" w:lineRule="auto"/>
        <w:jc w:val="center"/>
        <w:rPr>
          <w:rFonts w:ascii="StobiSerif Regular" w:hAnsi="StobiSerif Regular"/>
          <w:sz w:val="24"/>
          <w:szCs w:val="24"/>
          <w:lang w:val="en-US"/>
        </w:rPr>
      </w:pPr>
      <w:r w:rsidRPr="00CD3A25">
        <w:rPr>
          <w:rFonts w:ascii="StobiSerif Regular" w:hAnsi="StobiSerif Regular"/>
          <w:sz w:val="24"/>
          <w:szCs w:val="24"/>
          <w:lang w:val="en-US"/>
        </w:rPr>
        <w:t>II</w:t>
      </w:r>
    </w:p>
    <w:p w:rsidR="002B50A1" w:rsidRPr="00CD3A25" w:rsidRDefault="001C5EA6" w:rsidP="001C5EA6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>Средствата од дел</w:t>
      </w:r>
      <w:r w:rsidR="00977776" w:rsidRPr="00CD3A25">
        <w:rPr>
          <w:rFonts w:ascii="StobiSerif Regular" w:hAnsi="StobiSerif Regular"/>
          <w:sz w:val="24"/>
          <w:szCs w:val="24"/>
        </w:rPr>
        <w:t xml:space="preserve">от </w:t>
      </w:r>
      <w:r w:rsidRPr="00CD3A25">
        <w:rPr>
          <w:rFonts w:ascii="StobiSerif Regular" w:hAnsi="StobiSerif Regular"/>
          <w:sz w:val="24"/>
          <w:szCs w:val="24"/>
        </w:rPr>
        <w:t>I од оваа програма ќе се користат за следните активности:</w:t>
      </w:r>
    </w:p>
    <w:p w:rsidR="001C5EA6" w:rsidRPr="00CD3A25" w:rsidRDefault="001C5EA6" w:rsidP="001C5EA6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</w:p>
    <w:tbl>
      <w:tblPr>
        <w:tblStyle w:val="GridTable4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260"/>
        <w:gridCol w:w="2268"/>
        <w:gridCol w:w="1417"/>
        <w:gridCol w:w="1650"/>
      </w:tblGrid>
      <w:tr w:rsidR="001C5EA6" w:rsidRPr="00CD3A25" w:rsidTr="00C41749">
        <w:trPr>
          <w:cnfStyle w:val="100000000000"/>
        </w:trPr>
        <w:tc>
          <w:tcPr>
            <w:cnfStyle w:val="001000000000"/>
            <w:tcW w:w="42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EA6" w:rsidRPr="00CD3A25" w:rsidRDefault="001C5EA6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Р.б.</w:t>
            </w:r>
          </w:p>
        </w:tc>
        <w:tc>
          <w:tcPr>
            <w:tcW w:w="3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EA6" w:rsidRPr="00CD3A25" w:rsidRDefault="001C5EA6" w:rsidP="00C41749">
            <w:pPr>
              <w:jc w:val="center"/>
              <w:cnfStyle w:val="1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Активност</w:t>
            </w:r>
          </w:p>
        </w:tc>
        <w:tc>
          <w:tcPr>
            <w:tcW w:w="22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EA6" w:rsidRPr="00CD3A25" w:rsidRDefault="001C5EA6" w:rsidP="00C41749">
            <w:pPr>
              <w:jc w:val="center"/>
              <w:cnfStyle w:val="1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Носител на активноста</w:t>
            </w:r>
          </w:p>
        </w:tc>
        <w:tc>
          <w:tcPr>
            <w:tcW w:w="3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EA6" w:rsidRPr="00CD3A25" w:rsidRDefault="001C5EA6" w:rsidP="00C41749">
            <w:pPr>
              <w:jc w:val="center"/>
              <w:cnfStyle w:val="1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Извори на финансирање</w:t>
            </w:r>
          </w:p>
        </w:tc>
      </w:tr>
      <w:tr w:rsidR="001C5EA6" w:rsidRPr="00CD3A25" w:rsidTr="00C41749">
        <w:trPr>
          <w:cnfStyle w:val="000000100000"/>
          <w:trHeight w:val="403"/>
        </w:trPr>
        <w:tc>
          <w:tcPr>
            <w:cnfStyle w:val="001000000000"/>
            <w:tcW w:w="421" w:type="dxa"/>
            <w:vMerge/>
            <w:vAlign w:val="center"/>
          </w:tcPr>
          <w:p w:rsidR="001C5EA6" w:rsidRPr="00CD3A25" w:rsidRDefault="001C5EA6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ЕЛС</w:t>
            </w:r>
          </w:p>
        </w:tc>
        <w:tc>
          <w:tcPr>
            <w:tcW w:w="1650" w:type="dxa"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Други извори</w:t>
            </w:r>
          </w:p>
        </w:tc>
      </w:tr>
      <w:tr w:rsidR="001C5EA6" w:rsidRPr="00CD3A25" w:rsidTr="001E7A57">
        <w:tc>
          <w:tcPr>
            <w:cnfStyle w:val="001000000000"/>
            <w:tcW w:w="421" w:type="dxa"/>
            <w:vAlign w:val="center"/>
          </w:tcPr>
          <w:p w:rsidR="001C5EA6" w:rsidRPr="00CD3A25" w:rsidRDefault="001C5EA6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C5EA6" w:rsidRPr="00CD3A25" w:rsidRDefault="001C5EA6" w:rsidP="001E7A57">
            <w:pPr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Организација на забавен дел, медиумска и техничка поддршка на настанот Вевчански карневал 2022 година</w:t>
            </w:r>
            <w:r w:rsidR="002C7D86" w:rsidRPr="00CD3A25">
              <w:rPr>
                <w:rStyle w:val="FootnoteReference"/>
                <w:rFonts w:ascii="StobiSerif Regular" w:hAnsi="StobiSerif Regular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1C5EA6" w:rsidRPr="00CD3A25" w:rsidRDefault="001C5EA6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Општина Вевчани</w:t>
            </w:r>
          </w:p>
        </w:tc>
        <w:tc>
          <w:tcPr>
            <w:tcW w:w="1417" w:type="dxa"/>
            <w:vAlign w:val="center"/>
          </w:tcPr>
          <w:p w:rsidR="001C5EA6" w:rsidRPr="00CD3A25" w:rsidRDefault="001C5EA6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1C5EA6" w:rsidRPr="00CD3A25" w:rsidRDefault="008A0769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  <w:lang w:val="en-US"/>
              </w:rPr>
              <w:t>1 8</w:t>
            </w:r>
            <w:r w:rsidR="00B03702" w:rsidRPr="00CD3A25">
              <w:rPr>
                <w:rFonts w:ascii="StobiSerif Regular" w:hAnsi="StobiSerif Regular"/>
                <w:sz w:val="24"/>
                <w:szCs w:val="24"/>
                <w:lang w:val="en-US"/>
              </w:rPr>
              <w:t>00 000,00</w:t>
            </w:r>
          </w:p>
        </w:tc>
      </w:tr>
      <w:tr w:rsidR="00140042" w:rsidRPr="00CD3A25" w:rsidTr="001E7A57">
        <w:trPr>
          <w:cnfStyle w:val="000000100000"/>
        </w:trPr>
        <w:tc>
          <w:tcPr>
            <w:cnfStyle w:val="001000000000"/>
            <w:tcW w:w="421" w:type="dxa"/>
            <w:vAlign w:val="center"/>
          </w:tcPr>
          <w:p w:rsidR="00140042" w:rsidRPr="00CD3A25" w:rsidRDefault="00140042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40042" w:rsidRPr="00CD3A25" w:rsidRDefault="00140042" w:rsidP="001E7A57">
            <w:pPr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Поддршка на василичарски</w:t>
            </w:r>
            <w:r w:rsidR="00A44F18" w:rsidRPr="00CD3A25">
              <w:rPr>
                <w:rFonts w:ascii="StobiSerif Regular" w:hAnsi="StobiSerif Regular"/>
                <w:sz w:val="24"/>
                <w:szCs w:val="24"/>
              </w:rPr>
              <w:t>те</w:t>
            </w: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 друштва за реализација на нивната годишна програма</w:t>
            </w:r>
          </w:p>
        </w:tc>
        <w:tc>
          <w:tcPr>
            <w:tcW w:w="2268" w:type="dxa"/>
            <w:vAlign w:val="center"/>
          </w:tcPr>
          <w:p w:rsidR="00140042" w:rsidRPr="00CD3A25" w:rsidRDefault="00A44F18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Василичарски друштва од горна и долна мала</w:t>
            </w:r>
          </w:p>
        </w:tc>
        <w:tc>
          <w:tcPr>
            <w:tcW w:w="1417" w:type="dxa"/>
            <w:vAlign w:val="center"/>
          </w:tcPr>
          <w:p w:rsidR="00140042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60 000,00</w:t>
            </w:r>
          </w:p>
        </w:tc>
        <w:tc>
          <w:tcPr>
            <w:tcW w:w="1650" w:type="dxa"/>
            <w:vAlign w:val="center"/>
          </w:tcPr>
          <w:p w:rsidR="00140042" w:rsidRPr="00CD3A25" w:rsidRDefault="00140042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A44F18" w:rsidRPr="00CD3A25" w:rsidTr="001E7A57">
        <w:tc>
          <w:tcPr>
            <w:cnfStyle w:val="001000000000"/>
            <w:tcW w:w="421" w:type="dxa"/>
            <w:vAlign w:val="center"/>
          </w:tcPr>
          <w:p w:rsidR="00A44F18" w:rsidRPr="00CD3A25" w:rsidRDefault="00A44F18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44F18" w:rsidRPr="00CD3A25" w:rsidRDefault="00A44F18" w:rsidP="001E7A57">
            <w:pPr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Поддршка за </w:t>
            </w:r>
            <w:r w:rsidR="00C41749" w:rsidRPr="00CD3A25">
              <w:rPr>
                <w:rFonts w:ascii="StobiSerif Regular" w:hAnsi="StobiSerif Regular"/>
                <w:sz w:val="24"/>
                <w:szCs w:val="24"/>
              </w:rPr>
              <w:t>учество на локалните здруженија на граѓани, уметници, автори и други културни работници за учество на домашни и м</w:t>
            </w: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еѓународни културни </w:t>
            </w:r>
            <w:r w:rsidR="00C41749" w:rsidRPr="00CD3A25">
              <w:rPr>
                <w:rFonts w:ascii="StobiSerif Regular" w:hAnsi="StobiSerif Regular"/>
                <w:sz w:val="24"/>
                <w:szCs w:val="24"/>
              </w:rPr>
              <w:t>настани</w:t>
            </w:r>
          </w:p>
        </w:tc>
        <w:tc>
          <w:tcPr>
            <w:tcW w:w="2268" w:type="dxa"/>
            <w:vAlign w:val="center"/>
          </w:tcPr>
          <w:p w:rsidR="00A44F18" w:rsidRPr="00CD3A25" w:rsidRDefault="00C41749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Локални здруженија на граѓани,уметници, автори и други индивиудални културни работници</w:t>
            </w:r>
          </w:p>
        </w:tc>
        <w:tc>
          <w:tcPr>
            <w:tcW w:w="1417" w:type="dxa"/>
            <w:vAlign w:val="center"/>
          </w:tcPr>
          <w:p w:rsidR="00A44F18" w:rsidRPr="00CD3A25" w:rsidRDefault="0095503A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20 000,00</w:t>
            </w:r>
          </w:p>
        </w:tc>
        <w:tc>
          <w:tcPr>
            <w:tcW w:w="1650" w:type="dxa"/>
            <w:vAlign w:val="center"/>
          </w:tcPr>
          <w:p w:rsidR="00A44F18" w:rsidRPr="00CD3A25" w:rsidRDefault="00A44F18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1C5EA6" w:rsidRPr="00CD3A25" w:rsidTr="001E7A57">
        <w:trPr>
          <w:cnfStyle w:val="000000100000"/>
        </w:trPr>
        <w:tc>
          <w:tcPr>
            <w:cnfStyle w:val="001000000000"/>
            <w:tcW w:w="421" w:type="dxa"/>
            <w:vAlign w:val="center"/>
          </w:tcPr>
          <w:p w:rsidR="001C5EA6" w:rsidRPr="00CD3A25" w:rsidRDefault="00154874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C5EA6" w:rsidRPr="00CD3A25" w:rsidRDefault="001C5EA6" w:rsidP="001E7A57">
            <w:pPr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Фолклорен фестивал ПОБРАЖЕЊЕ Вевчани </w:t>
            </w:r>
          </w:p>
        </w:tc>
        <w:tc>
          <w:tcPr>
            <w:tcW w:w="2268" w:type="dxa"/>
            <w:vAlign w:val="center"/>
          </w:tcPr>
          <w:p w:rsidR="001C5EA6" w:rsidRPr="00CD3A25" w:rsidRDefault="00A44F18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Здружение Културно уметничко друштво </w:t>
            </w:r>
            <w:r w:rsidRPr="00CD3A25">
              <w:rPr>
                <w:rFonts w:ascii="StobiSerif Regular" w:hAnsi="StobiSerif Regular"/>
                <w:sz w:val="24"/>
                <w:szCs w:val="24"/>
              </w:rPr>
              <w:lastRenderedPageBreak/>
              <w:t>ДРИМКОЛ Вевчани</w:t>
            </w:r>
          </w:p>
        </w:tc>
        <w:tc>
          <w:tcPr>
            <w:tcW w:w="1417" w:type="dxa"/>
            <w:vAlign w:val="center"/>
          </w:tcPr>
          <w:p w:rsidR="001C5EA6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lastRenderedPageBreak/>
              <w:t>40 000,00</w:t>
            </w:r>
          </w:p>
        </w:tc>
        <w:tc>
          <w:tcPr>
            <w:tcW w:w="1650" w:type="dxa"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1C5EA6" w:rsidRPr="00CD3A25" w:rsidTr="001E7A57">
        <w:trPr>
          <w:trHeight w:val="567"/>
        </w:trPr>
        <w:tc>
          <w:tcPr>
            <w:cnfStyle w:val="001000000000"/>
            <w:tcW w:w="421" w:type="dxa"/>
            <w:vAlign w:val="center"/>
          </w:tcPr>
          <w:p w:rsidR="001C5EA6" w:rsidRPr="00CD3A25" w:rsidRDefault="00154874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1C5EA6" w:rsidRPr="00CD3A25" w:rsidRDefault="00140042" w:rsidP="001E7A57">
            <w:pPr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Вевчанско културно лето</w:t>
            </w:r>
          </w:p>
        </w:tc>
        <w:tc>
          <w:tcPr>
            <w:tcW w:w="2268" w:type="dxa"/>
            <w:vAlign w:val="center"/>
          </w:tcPr>
          <w:p w:rsidR="00C41749" w:rsidRPr="00CD3A25" w:rsidRDefault="0095503A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Општина Вевчани</w:t>
            </w:r>
            <w:r w:rsidR="00C41749" w:rsidRPr="00CD3A25">
              <w:rPr>
                <w:rFonts w:ascii="StobiSerif Regular" w:hAnsi="StobiSerif Regular"/>
                <w:sz w:val="24"/>
                <w:szCs w:val="24"/>
              </w:rPr>
              <w:t>, локални здруженија на граѓани, уметници, автори и други индивиудални културни работници</w:t>
            </w:r>
          </w:p>
        </w:tc>
        <w:tc>
          <w:tcPr>
            <w:tcW w:w="1417" w:type="dxa"/>
            <w:vAlign w:val="center"/>
          </w:tcPr>
          <w:p w:rsidR="001C5EA6" w:rsidRPr="00CD3A25" w:rsidRDefault="0095503A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40 000,00</w:t>
            </w:r>
          </w:p>
        </w:tc>
        <w:tc>
          <w:tcPr>
            <w:tcW w:w="1650" w:type="dxa"/>
            <w:vAlign w:val="center"/>
          </w:tcPr>
          <w:p w:rsidR="001C5EA6" w:rsidRPr="00CD3A25" w:rsidRDefault="001C5EA6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1C5EA6" w:rsidRPr="00CD3A25" w:rsidTr="001E7A57">
        <w:trPr>
          <w:cnfStyle w:val="000000100000"/>
        </w:trPr>
        <w:tc>
          <w:tcPr>
            <w:cnfStyle w:val="001000000000"/>
            <w:tcW w:w="421" w:type="dxa"/>
            <w:vAlign w:val="center"/>
          </w:tcPr>
          <w:p w:rsidR="001C5EA6" w:rsidRPr="00CD3A25" w:rsidRDefault="00154874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C5EA6" w:rsidRPr="00CD3A25" w:rsidRDefault="002E466D" w:rsidP="001E7A57">
            <w:pPr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Поддршка за м</w:t>
            </w:r>
            <w:r w:rsidR="00140042" w:rsidRPr="00CD3A25">
              <w:rPr>
                <w:rFonts w:ascii="StobiSerif Regular" w:hAnsi="StobiSerif Regular"/>
                <w:sz w:val="24"/>
                <w:szCs w:val="24"/>
              </w:rPr>
              <w:t xml:space="preserve">еѓународна ликовна колонија Вевчански видувања </w:t>
            </w:r>
          </w:p>
        </w:tc>
        <w:tc>
          <w:tcPr>
            <w:tcW w:w="2268" w:type="dxa"/>
            <w:vAlign w:val="center"/>
          </w:tcPr>
          <w:p w:rsidR="001C5EA6" w:rsidRPr="00CD3A25" w:rsidRDefault="00A44F18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Здружение ЛИКОВНА КОЛОНИЈА ВЕВЧАНСКИ ВИДУВАЊА Вевчани</w:t>
            </w:r>
          </w:p>
        </w:tc>
        <w:tc>
          <w:tcPr>
            <w:tcW w:w="1417" w:type="dxa"/>
            <w:vAlign w:val="center"/>
          </w:tcPr>
          <w:p w:rsidR="001C5EA6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10 000,00</w:t>
            </w:r>
          </w:p>
        </w:tc>
        <w:tc>
          <w:tcPr>
            <w:tcW w:w="1650" w:type="dxa"/>
            <w:vAlign w:val="center"/>
          </w:tcPr>
          <w:p w:rsidR="001C5EA6" w:rsidRPr="00CD3A25" w:rsidRDefault="001C5EA6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1C5EA6" w:rsidRPr="00CD3A25" w:rsidTr="001E7A57">
        <w:tc>
          <w:tcPr>
            <w:cnfStyle w:val="001000000000"/>
            <w:tcW w:w="421" w:type="dxa"/>
            <w:vAlign w:val="center"/>
          </w:tcPr>
          <w:p w:rsidR="001C5EA6" w:rsidRPr="00CD3A25" w:rsidRDefault="00154874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C5EA6" w:rsidRPr="00CD3A25" w:rsidRDefault="00A44F18" w:rsidP="001E7A57">
            <w:pPr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Поттикнување на различни форми на творештво </w:t>
            </w:r>
          </w:p>
        </w:tc>
        <w:tc>
          <w:tcPr>
            <w:tcW w:w="2268" w:type="dxa"/>
            <w:vAlign w:val="center"/>
          </w:tcPr>
          <w:p w:rsidR="001C5EA6" w:rsidRPr="00CD3A25" w:rsidRDefault="0081514A" w:rsidP="00C41749">
            <w:pPr>
              <w:pStyle w:val="ListBullet"/>
              <w:numPr>
                <w:ilvl w:val="0"/>
                <w:numId w:val="0"/>
              </w:num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Локални уметници, автори и други индивиудални културни работници</w:t>
            </w:r>
          </w:p>
        </w:tc>
        <w:tc>
          <w:tcPr>
            <w:tcW w:w="1417" w:type="dxa"/>
            <w:vAlign w:val="center"/>
          </w:tcPr>
          <w:p w:rsidR="001C5EA6" w:rsidRPr="00CD3A25" w:rsidRDefault="0095503A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60 000,00</w:t>
            </w:r>
          </w:p>
        </w:tc>
        <w:tc>
          <w:tcPr>
            <w:tcW w:w="1650" w:type="dxa"/>
            <w:vAlign w:val="center"/>
          </w:tcPr>
          <w:p w:rsidR="001C5EA6" w:rsidRPr="00CD3A25" w:rsidRDefault="001C5EA6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95503A" w:rsidRPr="00CD3A25" w:rsidTr="001E7A57">
        <w:trPr>
          <w:cnfStyle w:val="000000100000"/>
        </w:trPr>
        <w:tc>
          <w:tcPr>
            <w:cnfStyle w:val="001000000000"/>
            <w:tcW w:w="421" w:type="dxa"/>
            <w:vAlign w:val="center"/>
          </w:tcPr>
          <w:p w:rsidR="0095503A" w:rsidRPr="00CD3A25" w:rsidRDefault="0095503A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95503A" w:rsidRPr="00CD3A25" w:rsidRDefault="0095503A" w:rsidP="001E7A57">
            <w:pPr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 xml:space="preserve">Поддршка на активностина  патувачкиот театар „Поклони се и падни“ </w:t>
            </w:r>
          </w:p>
        </w:tc>
        <w:tc>
          <w:tcPr>
            <w:tcW w:w="2268" w:type="dxa"/>
            <w:vAlign w:val="center"/>
          </w:tcPr>
          <w:p w:rsidR="0095503A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Здружение Културно уметничко друштво ДРИМКОЛ Вевчани</w:t>
            </w:r>
          </w:p>
        </w:tc>
        <w:tc>
          <w:tcPr>
            <w:tcW w:w="1417" w:type="dxa"/>
            <w:vAlign w:val="center"/>
          </w:tcPr>
          <w:p w:rsidR="0095503A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30 000,00</w:t>
            </w:r>
          </w:p>
        </w:tc>
        <w:tc>
          <w:tcPr>
            <w:tcW w:w="1650" w:type="dxa"/>
            <w:vAlign w:val="center"/>
          </w:tcPr>
          <w:p w:rsidR="0095503A" w:rsidRPr="00CD3A25" w:rsidRDefault="0095503A" w:rsidP="00C41749">
            <w:pPr>
              <w:jc w:val="center"/>
              <w:cnfStyle w:val="000000100000"/>
              <w:rPr>
                <w:rFonts w:ascii="StobiSerif Regular" w:hAnsi="StobiSerif Regular"/>
                <w:sz w:val="24"/>
                <w:szCs w:val="24"/>
                <w:lang w:val="en-US"/>
              </w:rPr>
            </w:pPr>
          </w:p>
        </w:tc>
      </w:tr>
      <w:tr w:rsidR="00B03702" w:rsidRPr="00CD3A25" w:rsidTr="00C41749">
        <w:trPr>
          <w:trHeight w:val="694"/>
        </w:trPr>
        <w:tc>
          <w:tcPr>
            <w:cnfStyle w:val="001000000000"/>
            <w:tcW w:w="421" w:type="dxa"/>
            <w:vAlign w:val="center"/>
          </w:tcPr>
          <w:p w:rsidR="00B03702" w:rsidRPr="00CD3A25" w:rsidRDefault="00B03702" w:rsidP="00C41749">
            <w:pPr>
              <w:jc w:val="center"/>
              <w:rPr>
                <w:rFonts w:ascii="StobiSerif Regular" w:hAnsi="StobiSerif Regular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03702" w:rsidRPr="00CD3A25" w:rsidRDefault="00315696" w:rsidP="00C41749">
            <w:pPr>
              <w:jc w:val="center"/>
              <w:cnfStyle w:val="000000000000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b/>
                <w:sz w:val="24"/>
                <w:szCs w:val="24"/>
              </w:rPr>
              <w:t>ВКУПНО ПЛАНИРАНИ СРЕДСТВА:</w:t>
            </w:r>
          </w:p>
        </w:tc>
        <w:tc>
          <w:tcPr>
            <w:tcW w:w="1417" w:type="dxa"/>
            <w:vAlign w:val="center"/>
          </w:tcPr>
          <w:p w:rsidR="00B03702" w:rsidRPr="00CD3A25" w:rsidRDefault="00B03702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260 000,00</w:t>
            </w:r>
          </w:p>
        </w:tc>
        <w:tc>
          <w:tcPr>
            <w:tcW w:w="1650" w:type="dxa"/>
            <w:vAlign w:val="center"/>
          </w:tcPr>
          <w:p w:rsidR="00B03702" w:rsidRPr="00CD3A25" w:rsidRDefault="00A05FF1" w:rsidP="00C41749">
            <w:pPr>
              <w:jc w:val="center"/>
              <w:cnfStyle w:val="000000000000"/>
              <w:rPr>
                <w:rFonts w:ascii="StobiSerif Regular" w:hAnsi="StobiSerif Regular"/>
                <w:sz w:val="24"/>
                <w:szCs w:val="24"/>
              </w:rPr>
            </w:pPr>
            <w:r w:rsidRPr="00CD3A25">
              <w:rPr>
                <w:rFonts w:ascii="StobiSerif Regular" w:hAnsi="StobiSerif Regular"/>
                <w:sz w:val="24"/>
                <w:szCs w:val="24"/>
              </w:rPr>
              <w:t>1 8</w:t>
            </w:r>
            <w:r w:rsidR="00B03702" w:rsidRPr="00CD3A25">
              <w:rPr>
                <w:rFonts w:ascii="StobiSerif Regular" w:hAnsi="StobiSerif Regular"/>
                <w:sz w:val="24"/>
                <w:szCs w:val="24"/>
              </w:rPr>
              <w:t>00 000,00</w:t>
            </w:r>
          </w:p>
        </w:tc>
      </w:tr>
    </w:tbl>
    <w:p w:rsidR="00766F9D" w:rsidRPr="00CD3A25" w:rsidRDefault="00766F9D" w:rsidP="0081514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6F9D" w:rsidRPr="00CD3A25" w:rsidRDefault="003505E9" w:rsidP="003505E9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CD3A25">
        <w:rPr>
          <w:rFonts w:ascii="StobiSerif Regular" w:hAnsi="StobiSerif Regular"/>
          <w:b/>
          <w:sz w:val="24"/>
          <w:szCs w:val="24"/>
          <w:lang w:val="en-US"/>
        </w:rPr>
        <w:t>III</w:t>
      </w:r>
    </w:p>
    <w:p w:rsidR="00712366" w:rsidRPr="00CD3A25" w:rsidRDefault="00712366" w:rsidP="00712366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>Реализацијата на годишната програма за финансирање проекти од локален интерес во културата за 202</w:t>
      </w:r>
      <w:r w:rsidR="00C41749" w:rsidRPr="00CD3A25">
        <w:rPr>
          <w:rFonts w:ascii="StobiSerif Regular" w:hAnsi="StobiSerif Regular"/>
          <w:sz w:val="24"/>
          <w:szCs w:val="24"/>
        </w:rPr>
        <w:t>2</w:t>
      </w:r>
      <w:r w:rsidRPr="00CD3A25">
        <w:rPr>
          <w:rFonts w:ascii="StobiSerif Regular" w:hAnsi="StobiSerif Regular"/>
          <w:sz w:val="24"/>
          <w:szCs w:val="24"/>
        </w:rPr>
        <w:t xml:space="preserve"> година ќе се одвива согласно динамиката на обезбедување на </w:t>
      </w:r>
      <w:r w:rsidR="00247A78" w:rsidRPr="00CD3A25">
        <w:rPr>
          <w:rFonts w:ascii="StobiSerif Regular" w:hAnsi="StobiSerif Regular"/>
          <w:sz w:val="24"/>
          <w:szCs w:val="24"/>
        </w:rPr>
        <w:t>средства во буџетот на општина Вевчани за 2022 година.</w:t>
      </w:r>
    </w:p>
    <w:p w:rsidR="00712366" w:rsidRPr="00CD3A25" w:rsidRDefault="00712366" w:rsidP="00712366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</w:rPr>
      </w:pPr>
      <w:r w:rsidRPr="00CD3A25">
        <w:rPr>
          <w:rFonts w:ascii="StobiSerif Regular" w:hAnsi="StobiSerif Regular"/>
          <w:sz w:val="24"/>
          <w:szCs w:val="24"/>
        </w:rPr>
        <w:t>За реализација на планираните активности кои се дел од оваа програма носителите на активностите поднесуваат барање за користење на финансиска поддршка со образло</w:t>
      </w:r>
      <w:r w:rsidR="00247A78" w:rsidRPr="00CD3A25">
        <w:rPr>
          <w:rFonts w:ascii="StobiSerif Regular" w:hAnsi="StobiSerif Regular"/>
          <w:sz w:val="24"/>
          <w:szCs w:val="24"/>
        </w:rPr>
        <w:t xml:space="preserve">жение за планираната активност до градоначалникот на општина Вевчани. </w:t>
      </w:r>
    </w:p>
    <w:p w:rsidR="00247A78" w:rsidRPr="00CD3A25" w:rsidRDefault="00247A78" w:rsidP="00247A78">
      <w:pPr>
        <w:spacing w:after="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CD3A25">
        <w:rPr>
          <w:rFonts w:ascii="StobiSerif Regular" w:hAnsi="StobiSerif Regular"/>
          <w:b/>
          <w:sz w:val="24"/>
          <w:szCs w:val="24"/>
          <w:lang w:val="en-US"/>
        </w:rPr>
        <w:t>IV</w:t>
      </w:r>
    </w:p>
    <w:p w:rsidR="00766F9D" w:rsidRPr="00CD3A25" w:rsidRDefault="00247A78" w:rsidP="00247A78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  <w:lang w:val="en-US"/>
        </w:rPr>
      </w:pPr>
      <w:r w:rsidRPr="00CD3A25">
        <w:rPr>
          <w:rFonts w:ascii="StobiSerif Regular" w:hAnsi="StobiSerif Regular"/>
          <w:sz w:val="24"/>
          <w:szCs w:val="24"/>
        </w:rPr>
        <w:t>Оваа програма влегува во сила осмиот ден од денот на објавување во „Службен гласник на општина Вевчани“</w:t>
      </w:r>
      <w:r w:rsidR="00CD3A25" w:rsidRPr="00CD3A25">
        <w:rPr>
          <w:rFonts w:ascii="StobiSerif Regular" w:hAnsi="StobiSerif Regular"/>
          <w:sz w:val="24"/>
          <w:szCs w:val="24"/>
          <w:lang w:val="en-US"/>
        </w:rPr>
        <w:t>.</w:t>
      </w:r>
    </w:p>
    <w:p w:rsidR="00CD3A25" w:rsidRPr="00CD3A25" w:rsidRDefault="00CD3A25" w:rsidP="00247A78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CD3A25" w:rsidRPr="00CD3A25" w:rsidRDefault="00CD3A25" w:rsidP="00247A78">
      <w:pPr>
        <w:spacing w:after="0" w:line="240" w:lineRule="auto"/>
        <w:ind w:firstLine="567"/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6F9D" w:rsidRPr="00CD3A25" w:rsidRDefault="000A3609" w:rsidP="00766F9D">
      <w:pPr>
        <w:spacing w:after="0" w:line="240" w:lineRule="auto"/>
        <w:jc w:val="center"/>
        <w:rPr>
          <w:rFonts w:ascii="StobiSerif Regular" w:hAnsi="StobiSerif Regular"/>
          <w:sz w:val="24"/>
          <w:szCs w:val="24"/>
          <w:lang w:val="en-US"/>
        </w:rPr>
      </w:pPr>
      <w:r w:rsidRPr="000A3609">
        <w:rPr>
          <w:rFonts w:ascii="StobiSerif Regular" w:hAnsi="StobiSerif Regular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1.75pt;margin-top:14.65pt;width:216.5pt;height:7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m1HgIAAB0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" stroked="f">
            <v:textbox>
              <w:txbxContent>
                <w:p w:rsidR="00766F9D" w:rsidRPr="00CD3A25" w:rsidRDefault="00A53C24" w:rsidP="00766F9D">
                  <w:pPr>
                    <w:spacing w:after="0"/>
                    <w:jc w:val="center"/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</w:pPr>
                  <w:r w:rsidRPr="00CD3A25"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  <w:t>СОВЕТ НА ОПШТИНА ВЕВЧАНИ</w:t>
                  </w:r>
                </w:p>
                <w:p w:rsidR="00766F9D" w:rsidRPr="00CD3A25" w:rsidRDefault="00766F9D" w:rsidP="00766F9D">
                  <w:pPr>
                    <w:spacing w:after="0"/>
                    <w:jc w:val="center"/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</w:pPr>
                  <w:r w:rsidRPr="00CD3A25"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  <w:t>Претседател</w:t>
                  </w:r>
                </w:p>
                <w:p w:rsidR="00A53C24" w:rsidRPr="00CD3A25" w:rsidRDefault="00A53C24" w:rsidP="00766F9D">
                  <w:pPr>
                    <w:spacing w:after="0"/>
                    <w:jc w:val="center"/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</w:pPr>
                  <w:r w:rsidRPr="00CD3A25">
                    <w:rPr>
                      <w:rFonts w:ascii="StobiSerif Regular" w:hAnsi="StobiSerif Regular"/>
                      <w:b/>
                      <w:sz w:val="24"/>
                      <w:szCs w:val="24"/>
                    </w:rPr>
                    <w:t>Леон Даскалоски</w:t>
                  </w:r>
                </w:p>
              </w:txbxContent>
            </v:textbox>
            <w10:wrap type="square"/>
          </v:shape>
        </w:pict>
      </w:r>
    </w:p>
    <w:sectPr w:rsidR="00766F9D" w:rsidRPr="00CD3A25" w:rsidSect="00B7513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B5" w:rsidRDefault="003C1EB5" w:rsidP="00B03702">
      <w:pPr>
        <w:spacing w:after="0" w:line="240" w:lineRule="auto"/>
      </w:pPr>
      <w:r>
        <w:separator/>
      </w:r>
    </w:p>
  </w:endnote>
  <w:endnote w:type="continuationSeparator" w:id="1">
    <w:p w:rsidR="003C1EB5" w:rsidRDefault="003C1EB5" w:rsidP="00B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63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A78" w:rsidRDefault="000A3609">
        <w:pPr>
          <w:pStyle w:val="Footer"/>
          <w:jc w:val="right"/>
        </w:pPr>
        <w:r>
          <w:fldChar w:fldCharType="begin"/>
        </w:r>
        <w:r w:rsidR="00247A78">
          <w:instrText xml:space="preserve"> PAGE   \* MERGEFORMAT </w:instrText>
        </w:r>
        <w:r>
          <w:fldChar w:fldCharType="separate"/>
        </w:r>
        <w:r w:rsidR="00F63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A78" w:rsidRDefault="00247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B5" w:rsidRDefault="003C1EB5" w:rsidP="00B03702">
      <w:pPr>
        <w:spacing w:after="0" w:line="240" w:lineRule="auto"/>
      </w:pPr>
      <w:r>
        <w:separator/>
      </w:r>
    </w:p>
  </w:footnote>
  <w:footnote w:type="continuationSeparator" w:id="1">
    <w:p w:rsidR="003C1EB5" w:rsidRDefault="003C1EB5" w:rsidP="00B03702">
      <w:pPr>
        <w:spacing w:after="0" w:line="240" w:lineRule="auto"/>
      </w:pPr>
      <w:r>
        <w:continuationSeparator/>
      </w:r>
    </w:p>
  </w:footnote>
  <w:footnote w:id="2">
    <w:p w:rsidR="002C7D86" w:rsidRDefault="002C7D86" w:rsidP="002C7D86">
      <w:pPr>
        <w:pStyle w:val="FootnoteText"/>
        <w:jc w:val="both"/>
      </w:pPr>
      <w:r>
        <w:rPr>
          <w:rStyle w:val="FootnoteReference"/>
        </w:rPr>
        <w:footnoteRef/>
      </w:r>
      <w:r w:rsidRPr="003C6E48">
        <w:rPr>
          <w:rFonts w:ascii="StobiSerif Regular" w:hAnsi="StobiSerif Regular"/>
          <w:sz w:val="16"/>
          <w:szCs w:val="16"/>
        </w:rPr>
        <w:t xml:space="preserve">Поради ситуацијата со КОВИД -19 пандемијата проектот не се реализира во текот </w:t>
      </w:r>
      <w:r w:rsidR="00557E61">
        <w:rPr>
          <w:rFonts w:ascii="StobiSerif Regular" w:hAnsi="StobiSerif Regular"/>
          <w:sz w:val="16"/>
          <w:szCs w:val="16"/>
        </w:rPr>
        <w:t xml:space="preserve">на </w:t>
      </w:r>
      <w:r w:rsidRPr="003C6E48">
        <w:rPr>
          <w:rFonts w:ascii="StobiSerif Regular" w:hAnsi="StobiSerif Regular"/>
          <w:sz w:val="16"/>
          <w:szCs w:val="16"/>
        </w:rPr>
        <w:t>202</w:t>
      </w:r>
      <w:r w:rsidR="00557E61">
        <w:rPr>
          <w:rFonts w:ascii="StobiSerif Regular" w:hAnsi="StobiSerif Regular"/>
          <w:sz w:val="16"/>
          <w:szCs w:val="16"/>
        </w:rPr>
        <w:t>1</w:t>
      </w:r>
      <w:r w:rsidRPr="003C6E48">
        <w:rPr>
          <w:rFonts w:ascii="StobiSerif Regular" w:hAnsi="StobiSerif Regular"/>
          <w:sz w:val="16"/>
          <w:szCs w:val="16"/>
        </w:rPr>
        <w:t xml:space="preserve"> година,а неизвесно е реализацијата на проектот и во текот на 2022 година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E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0A1"/>
    <w:rsid w:val="000A3609"/>
    <w:rsid w:val="000E2F13"/>
    <w:rsid w:val="00140042"/>
    <w:rsid w:val="001465E0"/>
    <w:rsid w:val="00154874"/>
    <w:rsid w:val="001C5EA6"/>
    <w:rsid w:val="001E7A57"/>
    <w:rsid w:val="001F6250"/>
    <w:rsid w:val="00247A78"/>
    <w:rsid w:val="002B50A1"/>
    <w:rsid w:val="002C7D86"/>
    <w:rsid w:val="002E466D"/>
    <w:rsid w:val="00315696"/>
    <w:rsid w:val="003505E9"/>
    <w:rsid w:val="00357879"/>
    <w:rsid w:val="003C1EB5"/>
    <w:rsid w:val="003C6E48"/>
    <w:rsid w:val="004252C6"/>
    <w:rsid w:val="00531BA4"/>
    <w:rsid w:val="00557E61"/>
    <w:rsid w:val="005A008B"/>
    <w:rsid w:val="005C6025"/>
    <w:rsid w:val="00663DFD"/>
    <w:rsid w:val="00677DB9"/>
    <w:rsid w:val="006B28D8"/>
    <w:rsid w:val="007031B8"/>
    <w:rsid w:val="00712366"/>
    <w:rsid w:val="00766F9D"/>
    <w:rsid w:val="0079130F"/>
    <w:rsid w:val="007967F4"/>
    <w:rsid w:val="007A0817"/>
    <w:rsid w:val="007E3808"/>
    <w:rsid w:val="00812803"/>
    <w:rsid w:val="0081514A"/>
    <w:rsid w:val="00843E41"/>
    <w:rsid w:val="008A0769"/>
    <w:rsid w:val="0095503A"/>
    <w:rsid w:val="00977776"/>
    <w:rsid w:val="009F52E1"/>
    <w:rsid w:val="00A05FF1"/>
    <w:rsid w:val="00A44F18"/>
    <w:rsid w:val="00A53C24"/>
    <w:rsid w:val="00AF1B8B"/>
    <w:rsid w:val="00B03702"/>
    <w:rsid w:val="00B7513C"/>
    <w:rsid w:val="00C13F4B"/>
    <w:rsid w:val="00C41749"/>
    <w:rsid w:val="00CC159A"/>
    <w:rsid w:val="00CD0BE2"/>
    <w:rsid w:val="00CD3A25"/>
    <w:rsid w:val="00D14836"/>
    <w:rsid w:val="00D50CA5"/>
    <w:rsid w:val="00ED7879"/>
    <w:rsid w:val="00F6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03"/>
    <w:pPr>
      <w:ind w:left="720"/>
      <w:contextualSpacing/>
    </w:pPr>
  </w:style>
  <w:style w:type="table" w:styleId="TableGrid">
    <w:name w:val="Table Grid"/>
    <w:basedOn w:val="TableNormal"/>
    <w:uiPriority w:val="39"/>
    <w:rsid w:val="001C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1514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7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78"/>
  </w:style>
  <w:style w:type="paragraph" w:styleId="Footer">
    <w:name w:val="footer"/>
    <w:basedOn w:val="Normal"/>
    <w:link w:val="FooterChar"/>
    <w:uiPriority w:val="99"/>
    <w:unhideWhenUsed/>
    <w:rsid w:val="0024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78"/>
  </w:style>
  <w:style w:type="table" w:customStyle="1" w:styleId="GridTable4Accent2">
    <w:name w:val="Grid Table 4 Accent 2"/>
    <w:basedOn w:val="TableNormal"/>
    <w:uiPriority w:val="49"/>
    <w:rsid w:val="00C417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3858-6D32-4319-8C6D-3065F43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Kostojcinoski</dc:creator>
  <cp:lastModifiedBy>OpstinaVevcani</cp:lastModifiedBy>
  <cp:revision>7</cp:revision>
  <cp:lastPrinted>2021-12-15T07:12:00Z</cp:lastPrinted>
  <dcterms:created xsi:type="dcterms:W3CDTF">2021-12-06T10:19:00Z</dcterms:created>
  <dcterms:modified xsi:type="dcterms:W3CDTF">2021-12-15T07:13:00Z</dcterms:modified>
</cp:coreProperties>
</file>